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C22D33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C22D33" w:rsidRDefault="00762F5F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C22D33" w:rsidRDefault="00762F5F">
            <w:pPr>
              <w:spacing w:after="0" w:line="240" w:lineRule="auto"/>
            </w:pPr>
            <w:r>
              <w:t>16301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C22D33" w:rsidRDefault="00762F5F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C22D33" w:rsidRDefault="00762F5F">
            <w:pPr>
              <w:spacing w:after="0" w:line="240" w:lineRule="auto"/>
            </w:pPr>
            <w:r>
              <w:t>O.Š. TUŽNO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C22D33" w:rsidRDefault="00762F5F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C22D33" w:rsidRDefault="00762F5F">
            <w:pPr>
              <w:spacing w:after="0" w:line="240" w:lineRule="auto"/>
            </w:pPr>
            <w:r>
              <w:t>31</w:t>
            </w:r>
          </w:p>
        </w:tc>
      </w:tr>
    </w:tbl>
    <w:p w:rsidR="00C22D33" w:rsidRDefault="00762F5F">
      <w:r>
        <w:br/>
      </w:r>
    </w:p>
    <w:p w:rsidR="00C22D33" w:rsidRDefault="00762F5F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C22D33" w:rsidRDefault="00762F5F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C22D33" w:rsidRDefault="00762F5F">
      <w:pPr>
        <w:spacing w:line="240" w:lineRule="auto"/>
        <w:jc w:val="center"/>
      </w:pPr>
      <w:r>
        <w:rPr>
          <w:b/>
          <w:sz w:val="28"/>
        </w:rPr>
        <w:t>I - VI 2026.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679.704,47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876.845,36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129,0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771.116,85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725.138,65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94,0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C22D3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151.706,71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2.107,40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149.542,84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7096,1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C22D3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MANJAK PRIHODA OD </w:t>
            </w:r>
            <w:r>
              <w:rPr>
                <w:b/>
                <w:sz w:val="18"/>
              </w:rPr>
              <w:t>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2.107,40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149.542,84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7096,1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C22D3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 xml:space="preserve">VIŠAK/MANJAK </w:t>
            </w:r>
            <w:r>
              <w:rPr>
                <w:b/>
                <w:sz w:val="18"/>
              </w:rPr>
              <w:t>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C22D3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2.163,87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U razdoblju do 1. siječnja do 30. lipnja 2026. godine, prihodi poslovanja ostvareni su u iznosu od 876.845,36 eura.  Povećanje prihoda poslovanja u ovom izvještajnom razdoblju vidljivo je na kontu prijenosi između proračunskih korisnika istog proračuna zbo</w:t>
      </w:r>
      <w:r>
        <w:t>g gradnje školske sportske dvorane u Područnoj školi.  Značajnije smanjenje prihoda poslovanja bilježi se na prihodima iz nadležnog proračuna za financiranje rashoda za nabavu nefinancijske imovine jer je u prethodnom  istom izvještajnom razdoblju izvršena</w:t>
      </w:r>
      <w:r>
        <w:t xml:space="preserve"> usluga izrade geodetskog elaborata za potrebe gradnje školske sportske dvorane  u Područnoj školi. </w:t>
      </w:r>
    </w:p>
    <w:p w:rsidR="00C22D33" w:rsidRDefault="00762F5F">
      <w:r>
        <w:lastRenderedPageBreak/>
        <w:t>Rashodi poslovanja u razdoblju od 1. siječnja do 30. lipnja 2026. godine izvršeni su u iznosu od 725.138,65 eura. U odnosu  na isto izvještajno razdoblje p</w:t>
      </w:r>
      <w:r>
        <w:t>rethodne godine nama značajnijeg povećanja/smanjenja na rashodima poslovanja. </w:t>
      </w:r>
    </w:p>
    <w:p w:rsidR="00C22D33" w:rsidRDefault="00762F5F">
      <w:r>
        <w:t>U navedenom izvještajnom razdoblju nema ostvarenih prihoda od prodaje nefinancijske imovine, dok su rashodi za nabavu nefinancijske imovine izvršeni u iznosu od 149.542,84 eura.</w:t>
      </w:r>
      <w:r>
        <w:t xml:space="preserve"> Povećanje u odnosnu na isto izvještajno razdoblje prethodne godine bilo je na dodatnim ulaganjima na građevinskim objektima. U ovom izvještajnom razdoblju u toku je gradnja školske sportske dvorane u Područnoj školi. </w:t>
      </w:r>
    </w:p>
    <w:p w:rsidR="00C22D33" w:rsidRDefault="00762F5F">
      <w:r>
        <w:t>U razdoblju od 1. siječanja do 30. li</w:t>
      </w:r>
      <w:r>
        <w:t>pnja 2026. godine ostvaren je višak prihoda poslovanja u iznosu od 151.706,71 eura, manjak prihoda od nefinancijske imovine u iznosu od 149.542,84 eura, slijedom čega je na kraju izvještajno razdoblja ostvaren ukupni višak prihoda i primitaka u iznosu od 2</w:t>
      </w:r>
      <w:r>
        <w:t>.163,87 eura. </w:t>
      </w:r>
    </w:p>
    <w:p w:rsidR="00C22D33" w:rsidRDefault="00762F5F">
      <w:r>
        <w:br/>
      </w:r>
    </w:p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iz inozemstva i od subjekata unutar općeg proračuna (šifre </w:t>
            </w:r>
            <w:r>
              <w:rPr>
                <w:sz w:val="18"/>
              </w:rPr>
              <w:t>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620.293,63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808.491,34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130,3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Do povećanja ovih prihoda u odnosu na isto izvještajno razdoblje prethodne godine, došlo je zbog izgradnje sportske dvorane u Područnoj školi na kontu kapitalni prijenosi između proračunskih korisnika istog proračuna temeljem prijenosa EU sredstava. 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</w:t>
      </w:r>
      <w:r>
        <w:rPr>
          <w:sz w:val="28"/>
        </w:rPr>
        <w:t>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upravnih i administrativnih pristojbi, pristojbi po posebnim propisima i naknada </w:t>
            </w:r>
            <w:r>
              <w:rPr>
                <w:sz w:val="18"/>
              </w:rPr>
              <w:t>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10.316,40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13.975,00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135,5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Do povećanja ovih prihoda u odnosu na isto izvještajno razdoblje prethodne godine došlo je na kontu prihodi po posebnim prop</w:t>
      </w:r>
      <w:r>
        <w:t>isima, a zbog većeg broja upisanih učenika u produženi boravak.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2.107,40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40,6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 xml:space="preserve">Značajnije smanjenje prihoda poslovanja bilježi se na prihodima iz nadležnog proračuna za financiranje rashoda za nabavu nefinancijske imovine jer je u prethodnom  istom izvještajnom razdoblju izvršena usluga izrade geodetskog elaborata za potrebe gradnje </w:t>
      </w:r>
      <w:r>
        <w:t>školske sportske dvorane  u Područnoj školi. 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278,44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1.123,26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403,4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Ostali nespomenuti rashodi poslovanja bilježe povećanje u odnosu na isto izvještajno razdoblje prethodne godine zbog troškova matural</w:t>
      </w:r>
      <w:r>
        <w:t>nog putovanja učenika. 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2.107,40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149.542,84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7096,1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U navedenom izvještajnom razdoblju došlo je do povećanja rashoda  za nabavu nefinancijske imovine izvršeni u iznosu od 149.542,84 eura. Povećanje u odnosnu na isto izvještajno razdoblje prethodne godine bilo je na dodatnim ulaganjima na građevinskim objekt</w:t>
      </w:r>
      <w:r>
        <w:t>ima. U ovom izvještajnom razdoblju u toku je gradnja školske sportske dvorane u Područnoj školi. 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C22D3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dospjelih obveza na kraju izvještajnog razdoblja (šifre </w:t>
            </w:r>
            <w:r>
              <w:rPr>
                <w:sz w:val="18"/>
              </w:rPr>
              <w:t>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Na kraju izvještajnog razdoblja nema dospjelih obveza.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C22D3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nedospjelih obveza na kraju izvještajnog razdoblja (šifre V010 + ND23 + </w:t>
            </w:r>
            <w:r>
              <w:rPr>
                <w:sz w:val="18"/>
              </w:rPr>
              <w:t>ND24 + 'ND dio 25,26' + ND27)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112.456,55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Sve nedospjele obveze za zaposlene, materijalne rashode, financijske rashode podmirit će se s dospijećem plaćanja u srpnju 2026. godine. 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C22D3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22D33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C22D33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Međusobne obveze subjekata općeg proračuna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2.361,72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C22D33" w:rsidRDefault="00762F5F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C22D33" w:rsidRDefault="00C22D33">
      <w:pPr>
        <w:spacing w:after="0"/>
      </w:pPr>
    </w:p>
    <w:p w:rsidR="00C22D33" w:rsidRDefault="00762F5F">
      <w:r>
        <w:t>Međusobne obveze subjekata općeg proračuna odnose se na obveze za povrat u proračun sredstava koja refundira HZZO.</w:t>
      </w:r>
    </w:p>
    <w:p w:rsidR="00C22D33" w:rsidRDefault="00C22D33"/>
    <w:p w:rsidR="00C22D33" w:rsidRDefault="00762F5F">
      <w:pPr>
        <w:keepNext/>
        <w:spacing w:line="240" w:lineRule="auto"/>
        <w:jc w:val="center"/>
      </w:pPr>
      <w:r>
        <w:rPr>
          <w:sz w:val="28"/>
        </w:rPr>
        <w:t>Bilješka 10.</w:t>
      </w:r>
    </w:p>
    <w:p w:rsidR="00C22D33" w:rsidRDefault="00762F5F">
      <w:pPr>
        <w:spacing w:line="240" w:lineRule="auto"/>
        <w:jc w:val="both"/>
      </w:pPr>
      <w:r>
        <w:rPr>
          <w:b/>
        </w:rPr>
        <w:t>EU izvještaj</w:t>
      </w:r>
    </w:p>
    <w:p w:rsidR="00C22D33" w:rsidRDefault="00762F5F">
      <w:r>
        <w:t>U razdoblju od 1. siječnja do 30. lipnja 2026. godine ostvareni su ukupni prihodi poslovanja u iznosu od 147.528,11 eura. Navedeni prihodi su ostvareni na kontu 639  - prijenosi između proračunskih korisnika istog proračuna, a odnose se na rekonstrukciju i</w:t>
      </w:r>
      <w:r>
        <w:t xml:space="preserve"> dogradnju školske sportske dvorane u područnoj školi iz izvora financiranja 58111 - MOO - bespovratna sredstva. </w:t>
      </w:r>
    </w:p>
    <w:p w:rsidR="00C22D33" w:rsidRDefault="00762F5F">
      <w:r>
        <w:t>U razdoblju od 1. siječnja do 30. lipnja 2026. godine ostvareni su ukupni rashodi poslovanja u iznosu od 125,00 eura. Ovi rashodi odnose se na</w:t>
      </w:r>
      <w:r>
        <w:t xml:space="preserve"> izradu privremene informativne ploče za radove.</w:t>
      </w:r>
    </w:p>
    <w:p w:rsidR="00C22D33" w:rsidRDefault="00762F5F">
      <w:r>
        <w:t xml:space="preserve">Rashodi za nabavu nefinancijske imovine u iznosu od 148.687,84. Iznos od 143.548,92 eura odnosi se na izvedene radove prema privremenim situacijama  i iznos od 5.138,92 eura na uslugu stručnog nadzora </w:t>
      </w:r>
      <w:bookmarkStart w:id="0" w:name="_GoBack"/>
      <w:bookmarkEnd w:id="0"/>
      <w:r>
        <w:t>i usl</w:t>
      </w:r>
      <w:r>
        <w:t>ugu koordinatora zaštite na radu. </w:t>
      </w:r>
    </w:p>
    <w:p w:rsidR="00C22D33" w:rsidRDefault="00762F5F">
      <w:r>
        <w:t>Na kraju izvještajnog razdoblja ostvareni je manjak prihoda i primitaka od 1.284,73 eura,  a koji će biti pokriven u sljedećem izvještajnom razdoblju.</w:t>
      </w:r>
    </w:p>
    <w:p w:rsidR="00C22D33" w:rsidRDefault="00C22D33"/>
    <w:sectPr w:rsidR="00C22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33"/>
    <w:rsid w:val="00762F5F"/>
    <w:rsid w:val="00C22D33"/>
    <w:rsid w:val="00C9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B80B"/>
  <w15:docId w15:val="{D446D498-5FDE-40FE-AD1B-D094ED98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2026-07-13T10:59:00Z</dcterms:created>
  <dcterms:modified xsi:type="dcterms:W3CDTF">2026-07-13T11:02:00Z</dcterms:modified>
</cp:coreProperties>
</file>